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  <w:p>
      <w:pPr>
        <w:pStyle w:val="Heading1"/>
        <w:spacing w:before="240" w:after="240"/>
        <w:jc w:val="center"/>
      </w:pPr>
      <w:r>
        <w:rPr>
          <w:b/>
          <w:bCs/>
          <w:color w:val="1F4788"/>
          <w:sz w:val="32"/>
          <w:szCs w:val="32"/>
        </w:rPr>
        <w:t xml:space="preserve">FICHE 11 - ACQUISITION ET PROTECTION DE LA PROPRIÉTÉ</w:t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PARTIE A - MODES D'ACQUISITION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ARTICLES 711-712 C.CIV.</w:t>
            </w:r>
          </w:p>
          <w:p>
            <w:r>
              <w:rPr>
                <w:sz w:val="22"/>
                <w:szCs w:val="22"/>
              </w:rPr>
              <w:t xml:space="preserve">La propriété s'acquiert par : succession, donation, effet des obligations, accession, incorporation et PRESCRIPTION.</w:t>
            </w:r>
          </w:p>
        </w:tc>
      </w:tr>
    </w:tbl>
    <w:p>
      <w:pPr>
        <w:spacing w:before="20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I. ACQUISITION PAR CONVENTION</w:t>
      </w:r>
    </w:p>
    <w:p>
      <w:r>
        <w:rPr>
          <w:b/>
          <w:bCs/>
          <w:sz w:val="22"/>
          <w:szCs w:val="22"/>
        </w:rPr>
        <w:t xml:space="preserve">A. Principe NEMO PLUS JURIS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RÈGLE FONDAMENTALE</w:t>
            </w:r>
          </w:p>
          <w:p>
            <w:r>
              <w:rPr>
                <w:sz w:val="22"/>
                <w:szCs w:val="22"/>
              </w:rPr>
              <w:t xml:space="preserve">"On ne peut pas transférer plus de droit qu'on en a soi-même" - Nemo plus juris ad alium transferre potest quam ipse habet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Seuls les biens dans le commerce juridique peuvent être acquis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Clauses d'inaliénabilité possibles : bien devient inaliénable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Si immeuble : publicité nécessaire pour opposabilité aux tiers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Ex : libéralité avec obligation de transmettre aux descendants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🔄 EXCEPTION : Théorie de la PROPRIÉTÉ APPARENTE</w:t>
            </w:r>
          </w:p>
          <w:p>
            <w:r>
              <w:rPr>
                <w:sz w:val="22"/>
                <w:szCs w:val="22"/>
              </w:rPr>
              <w:t xml:space="preserve">"Error communis facit jus" (l'erreur commune fait le droit) - Application du principe de sécurité des transactions</w:t>
            </w:r>
          </w:p>
        </w:tc>
      </w:tr>
    </w:tbl>
    <w:p>
      <w:pPr>
        <w:spacing w:before="100"/>
      </w:pPr>
    </w:p>
    <w:p>
      <w:r>
        <w:rPr>
          <w:b/>
          <w:bCs/>
          <w:sz w:val="22"/>
          <w:szCs w:val="22"/>
        </w:rPr>
        <w:t xml:space="preserve">📋 Conditions cumulatives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ERREUR COMMUNE : toute personne raisonnable aurait commis la même erreur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BONNE FOI de l'acquéreur : ignorait légitimement le vice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Cass. 1ère civ., 1er avril 1963</w:t>
            </w:r>
          </w:p>
          <w:p>
            <w:r>
              <w:rPr>
                <w:sz w:val="22"/>
                <w:szCs w:val="22"/>
              </w:rPr>
              <w:t xml:space="preserve">Donation nulle (enfant adultérin) → hypothèque consentie sur l'immeuble. Application de la théorie de l'apparence : l'hypothèque est valable malgré la nullité de la donation (erreur commune + bonne foi de la banque).</w:t>
            </w:r>
          </w:p>
        </w:tc>
      </w:tr>
    </w:tbl>
    <w:p>
      <w:pPr>
        <w:spacing w:before="10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EXCLUS du bénéfice : sous-acquéreur à titre gratuit (Cass. 1ère civ., 7 oct. 2015)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Bonne foi appréciée AU JOUR DE L'ACQUISITION (Cass. 3e civ., 30 mars 2017)</w:t>
      </w:r>
    </w:p>
    <w:p>
      <w:r>
        <w:br w:type="page"/>
      </w:r>
    </w:p>
    <w:p>
      <w:r>
        <w:rPr>
          <w:b/>
          <w:bCs/>
          <w:sz w:val="22"/>
          <w:szCs w:val="22"/>
        </w:rPr>
        <w:t xml:space="preserve">B. Principe du TRANSFERT SOLO CONSENSUS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⚡ INSTANTANÉITÉ DU TRANSFERT</w:t>
            </w:r>
          </w:p>
          <w:p>
            <w:r>
              <w:rPr>
                <w:sz w:val="22"/>
                <w:szCs w:val="22"/>
              </w:rPr>
              <w:t xml:space="preserve">Par le seul échange des consentements, transfert automatique et immédiat de la propriété au nouvel acquéreur (art. 1196 al. 1)</w:t>
            </w:r>
          </w:p>
        </w:tc>
      </w:tr>
    </w:tbl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1583 (VENTE)</w:t>
            </w:r>
          </w:p>
          <w:p>
            <w:r>
              <w:rPr>
                <w:sz w:val="22"/>
                <w:szCs w:val="22"/>
              </w:rPr>
              <w:t xml:space="preserve">"La vente est parfaite entre les parties, et la propriété est acquise de droit à l'acheteur à l'égard du vendeur, dès qu'on est convenu de la chose et du prix, quoique la chose n'ait pas encore été livrée, ni le prix payé."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Les RISQUES sont transférés avec la propriété (art. 1196 al. 3)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Acheteur supporte : détérioration, destruction, perte de la chose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Acheteur responsable si la chose cause un dommage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Nombreux tempéraments en pratique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🔧 LIMITES entre les PARTIES :</w:t>
      </w:r>
    </w:p>
    <w:p>
      <w:pPr>
        <w:spacing w:before="100"/>
      </w:pPr>
    </w:p>
    <w:p>
      <w:r>
        <w:rPr>
          <w:i/>
          <w:iCs/>
          <w:sz w:val="22"/>
          <w:szCs w:val="22"/>
        </w:rPr>
        <w:t xml:space="preserve">Type 1 : Limites tenant à la NATURE DU BIEN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Choses FONGIBLES : transfert retardé jusqu'à individualisation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Ventes "à la mesure" (poids, volume) : attente de la mesure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Choses à goûter (huile, vin - art. 1587) : attente de la dégustation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IMMEUBLES À CONSTRUIRE : deux régimes possibles</w:t>
      </w:r>
    </w:p>
    <w:p>
      <w:pPr>
        <w:spacing w:before="80"/>
      </w:pP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→ Vente À TERME : transfert à l'achèvement (effet rétroactif)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→ Vente en l'ÉTAT FUTUR D'ACHÈVEMENT : transfert immédiat du sol + progressif des constructions</w:t>
      </w:r>
    </w:p>
    <w:p>
      <w:pPr>
        <w:spacing w:before="120"/>
      </w:pPr>
    </w:p>
    <w:p>
      <w:r>
        <w:rPr>
          <w:i/>
          <w:iCs/>
          <w:sz w:val="22"/>
          <w:szCs w:val="22"/>
        </w:rPr>
        <w:t xml:space="preserve">Type 2 : Limites tenant à la VOLONTÉ DES PARTIES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Clauses retardant le transfert (à la livraison)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Transfert sous CONDITION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Clause de RÉSERVE DE PROPRIÉTÉ : propriété transférée au paiement intégral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Clause de RÉSOLUTION : résolution automatique si non-paiement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🔧 LIMITES avec les TIERS :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🔔 PUBLICITÉ NÉCESSAIRE</w:t>
            </w:r>
          </w:p>
          <w:p>
            <w:r>
              <w:rPr>
                <w:sz w:val="22"/>
                <w:szCs w:val="22"/>
              </w:rPr>
              <w:t xml:space="preserve">Pour assurer la sécurité juridique : obligation d'informer les tiers de la transmission. Régime différent selon la nature du bien.</w:t>
            </w:r>
          </w:p>
        </w:tc>
      </w:tr>
    </w:tbl>
    <w:p>
      <w:pPr>
        <w:spacing w:before="100"/>
      </w:pPr>
    </w:p>
    <w:p>
      <w:r>
        <w:rPr>
          <w:b/>
          <w:bCs/>
          <w:sz w:val="22"/>
          <w:szCs w:val="22"/>
        </w:rPr>
        <w:t xml:space="preserve">📋 PUBLICITÉ FONCIÈRE (immeubles)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Obligatoire pour tous les actes conférant un droit réel principal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Acte authentique nécessaire (rôle du notaire)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Système français : publicité NON PROBATOIRE (pas de vérification)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Effet : OPPOSABILITÉ AUX TIERS seulement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Conflits entre acquéreurs successifs : gagne celui qui a publié EN PREMIER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6E6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⚠️ EXEMPLE</w:t>
            </w:r>
          </w:p>
          <w:p>
            <w:r>
              <w:rPr>
                <w:sz w:val="22"/>
                <w:szCs w:val="22"/>
              </w:rPr>
              <w:t xml:space="preserve">A vend à B le 15/09 (non publié) puis à C le 30/09 (publié). Propriétaire pour les tiers = C. B peut seulement obtenir dommages-intérêts contre A.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MEUBLES : art. 2276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"EN FAIT DE MEUBLE, POSSESSION VAUT TITRE"</w:t>
            </w:r>
          </w:p>
          <w:p>
            <w:r>
              <w:rPr>
                <w:sz w:val="22"/>
                <w:szCs w:val="22"/>
              </w:rPr>
              <w:t xml:space="preserve">Présomption de propriété au profit du possesseur actuel. Protection du tiers acquéreur de bonne foi.</w:t>
            </w:r>
          </w:p>
        </w:tc>
      </w:tr>
    </w:tbl>
    <w:p>
      <w:r>
        <w:br w:type="page"/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II. ACQUISITION PAR PRESCRIPTION (USUCAPION)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⏳ DÉFINITION</w:t>
            </w:r>
          </w:p>
          <w:p>
            <w:r>
              <w:rPr>
                <w:sz w:val="22"/>
                <w:szCs w:val="22"/>
              </w:rPr>
              <w:t xml:space="preserve">Acquisition de la propriété par possession prolongée pendant un certain délai. Mode ORIGINAIRE d'acquisition (pas de lien avec propriétaire antérieur).</w:t>
            </w:r>
          </w:p>
        </w:tc>
      </w:tr>
    </w:tbl>
    <w:p>
      <w:pPr>
        <w:spacing w:before="150"/>
      </w:pPr>
    </w:p>
    <w:p>
      <w:r>
        <w:rPr>
          <w:b/>
          <w:bCs/>
          <w:sz w:val="22"/>
          <w:szCs w:val="22"/>
        </w:rPr>
        <w:t xml:space="preserve">A. Éléments constitutifs de la POSSESSION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2255</w:t>
            </w:r>
          </w:p>
          <w:p>
            <w:r>
              <w:rPr>
                <w:sz w:val="22"/>
                <w:szCs w:val="22"/>
              </w:rPr>
              <w:t xml:space="preserve">"La possession est la détention ou la jouissance d'une chose ou d'un droit que nous tenons ou exerçons par nous-mêmes, ou par un autre qui la tient en notre nom."</w:t>
            </w:r>
          </w:p>
        </w:tc>
      </w:tr>
    </w:tbl>
    <w:p>
      <w:pPr>
        <w:spacing w:before="100"/>
      </w:pPr>
    </w:p>
    <w:p>
      <w:r>
        <w:rPr>
          <w:b/>
          <w:bCs/>
          <w:sz w:val="22"/>
          <w:szCs w:val="22"/>
        </w:rPr>
        <w:t xml:space="preserve">Deux éléments CUMULATIFS :</w:t>
      </w:r>
    </w:p>
    <w:p>
      <w:pPr>
        <w:spacing w:before="80"/>
      </w:pPr>
    </w:p>
    <w:p>
      <w:r>
        <w:rPr>
          <w:b/>
          <w:bCs/>
          <w:sz w:val="22"/>
          <w:szCs w:val="22"/>
        </w:rPr>
        <w:t xml:space="preserve">1️⃣ CORPUS (élément matériel)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Détention ou jouissance de la chose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Exercice de fait des prérogatives du droit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Se comporter comme le propriétaire : usus, fructus, abusus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 : habiter, percevoir loyers, payer impôts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Actes matériels de possession nécessaires (Cass. 3e civ., 30 juin 1999)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≠ Actes de pure faculté ou simple tolérance</w:t>
      </w:r>
    </w:p>
    <w:p>
      <w:pPr>
        <w:spacing w:before="120"/>
      </w:pPr>
    </w:p>
    <w:p>
      <w:r>
        <w:rPr>
          <w:b/>
          <w:bCs/>
          <w:sz w:val="22"/>
          <w:szCs w:val="22"/>
        </w:rPr>
        <w:t xml:space="preserve">2️⃣ ANIMUS (élément psychologique)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Se comporter et s'affirmer comme le maître de la chose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Agir comme titulaire du droit réel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≠ Bonne ou mauvaise foi (éléments indépendants)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Ex : voleur peut avoir l'animus (mais mauvaise foi)</w:t>
      </w:r>
    </w:p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🔍 PRÉSOMPTIONS (art. 2256)</w:t>
            </w:r>
          </w:p>
          <w:p>
            <w:r>
              <w:rPr>
                <w:sz w:val="22"/>
                <w:szCs w:val="22"/>
              </w:rPr>
              <w:t xml:space="preserve">"On est toujours présumé posséder pour soi, et à titre de propriétaire" - Présomption SIMPLE (renversable). Animus présumé, seul le corpus est à prouver.</w:t>
            </w:r>
          </w:p>
        </w:tc>
      </w:tr>
    </w:tbl>
    <w:p>
      <w:pPr>
        <w:spacing w:before="10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8DC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Cass. 3e civ., 26 mai 2016</w:t>
            </w:r>
          </w:p>
          <w:p>
            <w:r>
              <w:rPr>
                <w:sz w:val="22"/>
                <w:szCs w:val="22"/>
              </w:rPr>
              <w:t xml:space="preserve">Couple échoue à prouver l'animus : demandes de régularisation auprès des autorités démontrent absence d'intention de se comporter en propriétaires.</w:t>
            </w:r>
          </w:p>
        </w:tc>
      </w:tr>
    </w:tbl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📖 ARTICLE 2257</w:t>
            </w:r>
          </w:p>
          <w:p>
            <w:r>
              <w:rPr>
                <w:sz w:val="22"/>
                <w:szCs w:val="22"/>
              </w:rPr>
              <w:t xml:space="preserve">"Quand on a commencé à posséder pour autrui, on est toujours présumé posséder au même titre" - Ex : locataire présumé continuer à posséder pour le propriétaire</w:t>
            </w:r>
          </w:p>
        </w:tc>
      </w:tr>
    </w:tbl>
    <w:p>
      <w:pPr>
        <w:spacing w:before="150"/>
      </w:pPr>
    </w:p>
    <w:p>
      <w:r>
        <w:rPr>
          <w:b/>
          <w:bCs/>
          <w:sz w:val="22"/>
          <w:szCs w:val="22"/>
        </w:rPr>
        <w:t xml:space="preserve">B. ≠ DÉTENTION PRÉCAIRE (art. 2266)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"Ceux qui possèdent pour autrui ne prescrivent jamais"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Ex : locataire, dépositaire, usufruitier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Détiennent précairement le bien du propriétaire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Ne peuvent acquérir par prescription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C. Délais de PRESCRIPTION ACQUISITIVE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PRESCRIPTION TRENTENAIRE (30 ans) : pas de condition de bonne foi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PRESCRIPTION ABRÉGÉE (10 ans) : nécessite BONNE FOI + JUSTE TITRE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Juste titre = acte translatif de propriété (même vicié)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Bonne foi = ignorance légitime du vice affectant le titre</w:t>
      </w:r>
    </w:p>
    <w:p>
      <w:r>
        <w:br w:type="page"/>
      </w:r>
    </w:p>
    <w:p>
      <w:pPr>
        <w:pStyle w:val="Heading2"/>
        <w:spacing w:before="200" w:after="120"/>
      </w:pPr>
      <w:r>
        <w:rPr>
          <w:b/>
          <w:bCs/>
          <w:color w:val="2E5C8A"/>
          <w:sz w:val="28"/>
          <w:szCs w:val="28"/>
        </w:rPr>
        <w:t xml:space="preserve">PARTIE B - PROTECTION DE LA PROPRIÉTÉ</w:t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I. ACTION EN REVENDICATION IMMOBILIÈRE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⚖️ ACTION PÉTITOIRE</w:t>
            </w:r>
          </w:p>
          <w:p>
            <w:r>
              <w:rPr>
                <w:sz w:val="22"/>
                <w:szCs w:val="22"/>
              </w:rPr>
              <w:t xml:space="preserve">Permet au propriétaire de récupérer son bien détenu par un tiers sans droit ni titre. Action rarement intentée car difficulté de PREUVE.</w:t>
            </w:r>
          </w:p>
        </w:tc>
      </w:tr>
    </w:tbl>
    <w:p>
      <w:pPr>
        <w:spacing w:before="120"/>
      </w:pP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Charge de la preuve : le demandeur doit prouver sa propriété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Moyens : titre de propriété, possession, indices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Compétence : Tribunal judiciaire du lieu de situation de l'immeuble (exclusive)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Prescription : 30 ans pour l'action réelle immobilière (art. 2227)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MAIS : action en revendication elle-même = IMPRESCRIPTIBLE (jurisprudence)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A. Effets si action accueillie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Demandeur déclaré propriétaire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Possesseur doit RESTITUER l'immeuble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Restitution : libre de toute charge ou servitude consentie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Avec produits et accessoires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→ RÈGLEMENT DES COMPTES entre les parties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B. Situation du POSSESSEUR ÉVINCÉ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💰 THÉORIE DES IMPENSES</w:t>
            </w:r>
          </w:p>
          <w:p>
            <w:r>
              <w:rPr>
                <w:sz w:val="22"/>
                <w:szCs w:val="22"/>
              </w:rPr>
              <w:t xml:space="preserve">Indifférente à la bonne/mauvaise foi (objectif = rétablir équilibre patrimonial, pas sanctionner)</w:t>
            </w:r>
          </w:p>
        </w:tc>
      </w:tr>
    </w:tbl>
    <w:p>
      <w:pPr>
        <w:spacing w:before="100"/>
      </w:pPr>
    </w:p>
    <w:p>
      <w:r>
        <w:rPr>
          <w:b/>
          <w:bCs/>
          <w:sz w:val="22"/>
          <w:szCs w:val="22"/>
        </w:rPr>
        <w:t xml:space="preserve">📋 Trois catégories de dépenses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DÉPENSES NÉCESSAIRES : indispensables à la conservation (réparation toiture) → Remboursement INTÉGRAL (sauf entretien courant) - art. 861 al. 2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DÉPENSES UTILES : améliorations non nécessaires (ascenseur, chauffage) → Remboursement dans la limite de la PLUS-VALUE au jour du jugement - art. 861 al. 1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DÉPENSES SOMPTUAIRES : luxe, agrément, goûts personnels → AUCUN remboursement (mais peut enlever si possible sans dégradation) - art. 599 al. 3</w:t>
      </w:r>
    </w:p>
    <w:p>
      <w:pPr>
        <w:spacing w:before="150"/>
      </w:pPr>
    </w:p>
    <w:p>
      <w:r>
        <w:rPr>
          <w:b/>
          <w:bCs/>
          <w:sz w:val="22"/>
          <w:szCs w:val="22"/>
        </w:rPr>
        <w:t xml:space="preserve">C. Situation du REVENDIQUANT</w:t>
      </w:r>
    </w:p>
    <w:p>
      <w:r>
        <w:rPr>
          <w:i/>
          <w:iCs/>
          <w:sz w:val="22"/>
          <w:szCs w:val="22"/>
        </w:rPr>
        <w:t xml:space="preserve">Trois catégories de prestations :</w:t>
      </w:r>
    </w:p>
    <w:p>
      <w:pPr>
        <w:spacing w:before="80"/>
      </w:pPr>
    </w:p>
    <w:p>
      <w:r>
        <w:rPr>
          <w:b/>
          <w:bCs/>
          <w:sz w:val="22"/>
          <w:szCs w:val="22"/>
        </w:rPr>
        <w:t xml:space="preserve">1️⃣ PRODUITS de l'immeuble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Altèrent la substance du bien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Doivent être rendus : bonne OU mauvaise foi</w:t>
      </w:r>
    </w:p>
    <w:p>
      <w:pPr>
        <w:pStyle w:val="ListParagraph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 xml:space="preserve">En nature ou en valeur si impossible</w:t>
      </w:r>
    </w:p>
    <w:p>
      <w:pPr>
        <w:spacing w:before="120"/>
      </w:pPr>
    </w:p>
    <w:p>
      <w:r>
        <w:rPr>
          <w:b/>
          <w:bCs/>
          <w:sz w:val="22"/>
          <w:szCs w:val="22"/>
        </w:rPr>
        <w:t xml:space="preserve">2️⃣ FRUITS de l'immeuble (art. 549)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Possesseur de BONNE FOI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Possesseur de MAUVAISE FOI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Ne restitue PAS les fruits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DOIT restituer les fruits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Bonne foi PRÉSUMÉE (art. 2274)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Art. 548 : restitution en "profit net"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Propriétaire doit prouver mauvaise foi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Déduction des dépenses pour obtenir fruits</w:t>
            </w:r>
          </w:p>
        </w:tc>
      </w:tr>
    </w:tbl>
    <w:p>
      <w:pPr>
        <w:spacing w:before="150"/>
      </w:pPr>
    </w:p>
    <w:p>
      <w:r>
        <w:rPr>
          <w:b/>
          <w:bCs/>
          <w:sz w:val="22"/>
          <w:szCs w:val="22"/>
        </w:rPr>
        <w:t xml:space="preserve">3️⃣ INDEMNITÉS pour détériorations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Possesseur de BONNE FOI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4472C4" w:val="clear"/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Possesseur de MAUVAISE FOI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Ne répond PAS des détériorations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Répond de TOUTES détériorations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(Jusqu'à demande en justice)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(Sauf preuve : auraient eu lieu de toute façon)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Vente d'accessoires :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Vente d'accessoires :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Restitue le prix (sauf cession gratuite)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sz w:val="20"/>
                <w:szCs w:val="20"/>
              </w:rPr>
              <w:t xml:space="preserve">Restitue prix (MÊME cession gratuite)</w:t>
            </w:r>
          </w:p>
        </w:tc>
      </w:tr>
    </w:tbl>
    <w:p>
      <w:r>
        <w:br w:type="page"/>
      </w: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II. ACTION EN REVENDICATION MOBILIÈRE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⚠️ ACTION TRÈS RARE</w:t>
            </w:r>
          </w:p>
          <w:p>
            <w:r>
              <w:rPr>
                <w:sz w:val="22"/>
                <w:szCs w:val="22"/>
              </w:rPr>
              <w:t xml:space="preserve">Entre en conflit avec art. 2276 "En fait de meuble, possession vaut titre". Principale manifestation : procédures collectives</w:t>
            </w:r>
          </w:p>
        </w:tc>
      </w:tr>
    </w:tbl>
    <w:p>
      <w:pPr>
        <w:spacing w:before="120"/>
      </w:pPr>
    </w:p>
    <w:p>
      <w:r>
        <w:rPr>
          <w:b/>
          <w:bCs/>
          <w:sz w:val="22"/>
          <w:szCs w:val="22"/>
        </w:rPr>
        <w:t xml:space="preserve">📋 Cas où l'action peut être exercée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Possession VICIÉE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Détenteur = détenteur PRÉCAIRE seulement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Possesseur de MAUVAISE FOI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Meuble PERDU ou VOLÉ : action ouverte pendant 3 ans (art. 2276)</w:t>
      </w:r>
    </w:p>
    <w:p>
      <w:pPr>
        <w:spacing w:before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💼 PROCÉDURES COLLECTIVES</w:t>
            </w:r>
          </w:p>
          <w:p>
            <w:r>
              <w:rPr>
                <w:sz w:val="22"/>
                <w:szCs w:val="22"/>
              </w:rPr>
              <w:t xml:space="preserve">Art. L. 624-9 C.com. : propriétaire peut revendiquer pendant 3 MOIS suivant publication du jugement d'ouverture</w:t>
            </w:r>
          </w:p>
        </w:tc>
      </w:tr>
    </w:tbl>
    <w:p>
      <w:pPr>
        <w:spacing w:before="20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III. ACTIONS POSSESSOIRES</w:t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🛡️ PROTECTION DE LA POSSESSION</w:t>
            </w:r>
          </w:p>
          <w:p>
            <w:r>
              <w:rPr>
                <w:sz w:val="22"/>
                <w:szCs w:val="22"/>
              </w:rPr>
              <w:t xml:space="preserve">Différente de l'action pétitoire : protège le FAIT de la possession, pas le DROIT de propriété. Indépendantes : on peut cumuler (successivement, pas simultanément)</w:t>
            </w:r>
          </w:p>
        </w:tc>
      </w:tr>
    </w:tbl>
    <w:p>
      <w:pPr>
        <w:spacing w:before="150"/>
      </w:pPr>
    </w:p>
    <w:p>
      <w:r>
        <w:rPr>
          <w:b/>
          <w:bCs/>
          <w:sz w:val="22"/>
          <w:szCs w:val="22"/>
        </w:rPr>
        <w:t xml:space="preserve">📋 Trois actions possessoires 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COMPLAINTE : maintenir une possession paisible troublée (art. 1264 CPC)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RÉINTÉGRANDE : récupérer la possession après dépossession VIOLENTE ou CLANDESTINE (art. 1264 CPC)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 xml:space="preserve">DÉNONCIATION DE NOUVEL ŒUVRE : empêcher un trouble IMMINENT par des travaux entrepris (art. 1264 CPC)</w:t>
      </w:r>
    </w:p>
    <w:p>
      <w:pPr>
        <w:spacing w:before="120"/>
      </w:pPr>
    </w:p>
    <w:p>
      <w:r>
        <w:rPr>
          <w:b/>
          <w:bCs/>
          <w:sz w:val="22"/>
          <w:szCs w:val="22"/>
        </w:rPr>
        <w:t xml:space="preserve">⚖️ Conditions communes :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Possession d'au moins UN AN (sauf réintégrande : pas de délai)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Possession paisible, publique, non équivoque, continue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Action dans l'ANNÉE du trouble (prescription annale)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Interdiction de mélanger possessoire et pétitoire</w:t>
      </w:r>
    </w:p>
    <w:p>
      <w:pPr>
        <w:spacing w:before="200"/>
      </w:pPr>
    </w:p>
    <w:p>
      <w:pPr>
        <w:spacing w:before="150" w:after="100"/>
      </w:pPr>
      <w:r>
        <w:rPr>
          <w:b/>
          <w:bCs/>
          <w:color w:val="4472C4"/>
          <w:sz w:val="24"/>
          <w:szCs w:val="24"/>
        </w:rPr>
        <w:t xml:space="preserve">IV. PREUVE DE LA PROPRIÉTÉ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TITRE DE PROPRIÉTÉ : acte notarié, acte de succession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PUBLICITÉ FONCIÈRE : inscription aux hypothèques (immeubles) - essentielle pour opposabilité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POSSESSION PROLONGÉE : usucapion après 10 ou 30 ans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PRÉSOMPTIONS : art. 2276 "En fait de meubles, possession vaut titre"</w:t>
      </w:r>
    </w:p>
    <w:p>
      <w:pPr>
        <w:pStyle w:val="ListParagraph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 xml:space="preserve">PRÉSOMPTION art. 553 : constructions présumées appartenir au propriétaire du sol</w:t>
      </w:r>
    </w:p>
    <w:p>
      <w:pPr>
        <w:spacing w:before="15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F4F8" w:val="clear"/>
            <w:tcMar>
              <w:top w:type="dxa" w:w="120"/>
              <w:left w:type="dxa" w:w="180"/>
              <w:bottom w:type="dxa" w:w="120"/>
              <w:right w:type="dxa" w:w="180"/>
            </w:tcMar>
          </w:tcPr>
          <w:p>
            <w:pPr>
              <w:spacing w:after="100"/>
            </w:pPr>
            <w:r>
              <w:rPr>
                <w:b/>
                <w:bCs/>
                <w:sz w:val="24"/>
                <w:szCs w:val="24"/>
              </w:rPr>
              <w:t xml:space="preserve">⚠️ DIFFICULTÉ</w:t>
            </w:r>
          </w:p>
          <w:p>
            <w:r>
              <w:rPr>
                <w:sz w:val="22"/>
                <w:szCs w:val="22"/>
              </w:rPr>
              <w:t xml:space="preserve">Pour les immeubles : souvent difficile de remonter à l'origine du droit. D'où l'importance de la publicité foncière et de la prescription acquisitive.</w:t>
            </w:r>
          </w:p>
        </w:tc>
      </w:tr>
    </w:tbl>
    <w:p>
      <w:r>
        <w:br w:type="page"/>
      </w:r>
    </w:p>
    <w:p>
      <w:pPr>
        <w:spacing w:before="3000"/>
        <w:jc w:val="center"/>
      </w:pPr>
      <w:r>
        <w:rPr>
          <w:b/>
          <w:bCs/>
          <w:color w:val="1F4788"/>
          <w:sz w:val="36"/>
          <w:szCs w:val="36"/>
        </w:rPr>
        <w:t xml:space="preserve">FIN DES FICHES DE RÉVISION</w:t>
      </w:r>
    </w:p>
    <w:p>
      <w:pPr>
        <w:spacing w:before="600"/>
        <w:jc w:val="center"/>
      </w:pPr>
      <w:r>
        <w:rPr>
          <w:i/>
          <w:iCs/>
          <w:sz w:val="28"/>
          <w:szCs w:val="28"/>
        </w:rPr>
        <w:t xml:space="preserve">📚 Bon courage pour vos révisions ! 📚</w:t>
      </w:r>
    </w:p>
    <w:p>
      <w:pPr>
        <w:spacing w:before="400"/>
        <w:jc w:val="center"/>
      </w:pPr>
      <w:r>
        <w:rPr>
          <w:b/>
          <w:bCs/>
          <w:sz w:val="24"/>
          <w:szCs w:val="24"/>
        </w:rPr>
        <w:t xml:space="preserve">Version complète et détaillée</w:t>
      </w:r>
    </w:p>
    <w:p>
      <w:pPr>
        <w:spacing w:before="200"/>
        <w:jc w:val="center"/>
      </w:pPr>
      <w:r>
        <w:rPr>
          <w:sz w:val="22"/>
          <w:szCs w:val="22"/>
        </w:rPr>
        <w:t xml:space="preserve">Les fiches 8 à 11 ont été considérablement développées</w:t>
      </w:r>
    </w:p>
    <w:p>
      <w:pPr>
        <w:spacing w:before="100"/>
        <w:jc w:val="center"/>
      </w:pPr>
      <w:r>
        <w:rPr>
          <w:sz w:val="22"/>
          <w:szCs w:val="22"/>
        </w:rPr>
        <w:t xml:space="preserve">avec l'ensemble des détails, jurisprudences et exemples du cours.</w:t>
      </w:r>
    </w:p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